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方正黑体_GBK" w:hAnsi="Times New Roman" w:eastAsia="方正黑体_GBK" w:cs="Times New Roman"/>
          <w:sz w:val="32"/>
          <w:szCs w:val="32"/>
          <w:lang w:eastAsia="zh-CN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附件</w:t>
      </w:r>
      <w:r>
        <w:rPr>
          <w:rFonts w:hint="eastAsia" w:ascii="方正黑体_GBK" w:hAnsi="Times New Roman" w:eastAsia="方正黑体_GBK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overflowPunct w:val="0"/>
        <w:rPr>
          <w:sz w:val="32"/>
          <w:szCs w:val="32"/>
        </w:rPr>
      </w:pP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国家“双一流”建设高校名单</w:t>
      </w:r>
    </w:p>
    <w:p>
      <w:pPr>
        <w:spacing w:line="560" w:lineRule="exact"/>
        <w:jc w:val="center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（按学校代码排序）</w:t>
      </w:r>
    </w:p>
    <w:p>
      <w:pPr>
        <w:overflowPunct w:val="0"/>
        <w:spacing w:line="56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一、一流大学建设高校42所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1. A类36所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2. B类6所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二、一流学科建设高校95所</w:t>
      </w:r>
    </w:p>
    <w:p>
      <w:pPr>
        <w:overflowPunct w:val="0"/>
        <w:spacing w:line="56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方正仿宋_GBK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2582"/>
    <w:rsid w:val="00152309"/>
    <w:rsid w:val="001F094D"/>
    <w:rsid w:val="002C32DD"/>
    <w:rsid w:val="00413379"/>
    <w:rsid w:val="00807D66"/>
    <w:rsid w:val="00A6799D"/>
    <w:rsid w:val="00C420FF"/>
    <w:rsid w:val="00D12582"/>
    <w:rsid w:val="00FA6EC3"/>
    <w:rsid w:val="484723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Char"/>
    <w:basedOn w:val="6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827</Characters>
  <Lines>6</Lines>
  <Paragraphs>1</Paragraphs>
  <TotalTime>1</TotalTime>
  <ScaleCrop>false</ScaleCrop>
  <LinksUpToDate>false</LinksUpToDate>
  <CharactersWithSpaces>970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2017-09-21T02:13:00Z</dcterms:created>
  <dc:creator>谢沂楠</dc:creator>
  <cp:lastModifiedBy>元校</cp:lastModifiedBy>
  <dcterms:modified xsi:type="dcterms:W3CDTF">2021-11-15T08:07:25Z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71E3825B622C4DCFAD134843B4C1521F</vt:lpwstr>
  </property>
</Properties>
</file>