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300" w:right="300" w:firstLine="0"/>
        <w:jc w:val="center"/>
        <w:rPr>
          <w:rFonts w:ascii="微软雅黑" w:hAnsi="微软雅黑" w:eastAsia="微软雅黑" w:cs="微软雅黑"/>
          <w:i w:val="0"/>
          <w:caps w:val="0"/>
          <w:color w:val="000000"/>
          <w:spacing w:val="0"/>
          <w:sz w:val="16"/>
          <w:szCs w:val="16"/>
        </w:rPr>
      </w:pPr>
      <w:bookmarkStart w:id="0" w:name="_GoBack"/>
      <w:r>
        <w:rPr>
          <w:rFonts w:ascii="方正小标宋_GBK" w:hAnsi="方正小标宋_GBK" w:eastAsia="方正小标宋_GBK" w:cs="方正小标宋_GBK"/>
          <w:i w:val="0"/>
          <w:caps w:val="0"/>
          <w:color w:val="000000"/>
          <w:spacing w:val="-12"/>
          <w:sz w:val="28"/>
          <w:szCs w:val="28"/>
          <w:bdr w:val="none" w:color="auto" w:sz="0" w:space="0"/>
        </w:rPr>
        <w:t>重庆市2019年下半年集中组团招聘事业单位高层次和急需紧缺人才拟聘人员公示表</w:t>
      </w:r>
      <w:bookmarkEnd w:id="0"/>
      <w:r>
        <w:rPr>
          <w:rFonts w:ascii="方正小标宋_GBK" w:hAnsi="方正小标宋_GBK" w:eastAsia="方正小标宋_GBK" w:cs="方正小标宋_GBK"/>
          <w:i w:val="0"/>
          <w:caps w:val="0"/>
          <w:color w:val="000000"/>
          <w:spacing w:val="-12"/>
          <w:sz w:val="28"/>
          <w:szCs w:val="28"/>
          <w:bdr w:val="none" w:color="auto" w:sz="0" w:space="0"/>
        </w:rPr>
        <w:t>（潼南区）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300" w:right="300" w:firstLine="0"/>
        <w:jc w:val="center"/>
        <w:rPr>
          <w:rFonts w:hint="eastAsia" w:ascii="微软雅黑" w:hAnsi="微软雅黑" w:eastAsia="微软雅黑" w:cs="微软雅黑"/>
          <w:i w:val="0"/>
          <w:caps w:val="0"/>
          <w:color w:val="000000"/>
          <w:spacing w:val="0"/>
          <w:sz w:val="16"/>
          <w:szCs w:val="16"/>
        </w:rPr>
      </w:pPr>
      <w:r>
        <w:rPr>
          <w:rFonts w:hint="default" w:ascii="方正小标宋_GBK" w:hAnsi="方正小标宋_GBK" w:eastAsia="方正小标宋_GBK" w:cs="方正小标宋_GBK"/>
          <w:i w:val="0"/>
          <w:caps w:val="0"/>
          <w:color w:val="000000"/>
          <w:spacing w:val="-12"/>
          <w:sz w:val="25"/>
          <w:szCs w:val="25"/>
          <w:bdr w:val="none" w:color="auto" w:sz="0" w:space="0"/>
        </w:rPr>
        <w:t> </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36"/>
        <w:gridCol w:w="483"/>
        <w:gridCol w:w="337"/>
        <w:gridCol w:w="667"/>
        <w:gridCol w:w="1083"/>
        <w:gridCol w:w="777"/>
        <w:gridCol w:w="667"/>
        <w:gridCol w:w="1070"/>
        <w:gridCol w:w="2830"/>
        <w:gridCol w:w="4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序号</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姓  名</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性别</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出生年月</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学历（学位）</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专业</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毕业时间</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毕业院校</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拟聘单位及岗位</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总成绩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1</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杨露月</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女</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1992.05</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研究生（硕士）</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应用化学</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2017.06</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长沙理工大学</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重庆市潼南区节约能源管理服务中心管理岗</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87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2</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张圣诠</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男</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1988.07</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研究生（硕士）</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银行与金融</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2012.11</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英国斯特灵大学</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重庆市潼南区招商投资促进服务中心管理岗</w:t>
            </w:r>
          </w:p>
        </w:tc>
        <w:tc>
          <w:tcPr>
            <w:tcW w:w="0" w:type="auto"/>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kern w:val="0"/>
                <w:sz w:val="16"/>
                <w:szCs w:val="16"/>
                <w:bdr w:val="none" w:color="auto" w:sz="0" w:space="0"/>
                <w:lang w:val="en-US" w:eastAsia="zh-CN" w:bidi="ar"/>
              </w:rPr>
              <w:t>81.6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00" w:right="30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bdr w:val="none" w:color="auto" w:sz="0" w:space="0"/>
        </w:rPr>
        <w:t> </w:t>
      </w:r>
    </w:p>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rFonts w:hint="eastAsia" w:eastAsia="宋体"/>
        <w:sz w:val="21"/>
        <w:szCs w:val="21"/>
        <w:lang w:val="en-US" w:eastAsia="zh-CN"/>
      </w:rPr>
    </w:pPr>
    <w:r>
      <w:rPr>
        <w:rFonts w:hint="eastAsia"/>
        <w:sz w:val="21"/>
        <w:szCs w:val="21"/>
        <w:lang w:val="en-US" w:eastAsia="zh-CN"/>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- 19 -</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25729"/>
    <w:rsid w:val="5F38170C"/>
    <w:rsid w:val="67E25729"/>
    <w:rsid w:val="76C42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2020-03-05T02:21:00Z</dcterms:created>
  <dc:creator>23</dc:creator>
  <cp:lastModifiedBy>Administrator</cp:lastModifiedBy>
  <dcterms:modified xsi:type="dcterms:W3CDTF">2020-03-05T09:29:13Z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